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4"/>
          <w:szCs w:val="24"/>
        </w:rPr>
      </w:pPr>
      <w:r w:rsidDel="00000000" w:rsidR="00000000" w:rsidRPr="00000000">
        <w:rPr>
          <w:b w:val="1"/>
          <w:bCs w:val="1"/>
          <w:sz w:val="24"/>
          <w:szCs w:val="24"/>
          <w:rtl w:val="0"/>
        </w:rPr>
        <w:t xml:space="preserve">DESCRIPCIÓN TECAM RÍO BLANCO SUMAPAZ</w:t>
      </w:r>
    </w:p>
    <w:p w:rsidR="00000000" w:rsidDel="00000000" w:rsidP="00000000" w:rsidRDefault="00000000" w:rsidRPr="00000000" w14:paraId="00000002">
      <w:pPr>
        <w:jc w:val="center"/>
        <w:rPr>
          <w:b w:val="1"/>
          <w:bCs w:val="1"/>
          <w:sz w:val="24"/>
          <w:szCs w:val="24"/>
        </w:rPr>
      </w:pPr>
      <w:r w:rsidDel="00000000" w:rsidR="00000000" w:rsidRPr="00000000">
        <w:rPr>
          <w:rtl w:val="0"/>
        </w:rPr>
      </w:r>
    </w:p>
    <w:p w:rsidR="00000000" w:rsidDel="00000000" w:rsidP="00000000" w:rsidRDefault="00000000" w:rsidRPr="00000000" w14:paraId="00000003">
      <w:pPr>
        <w:jc w:val="center"/>
        <w:rPr>
          <w:b w:val="1"/>
          <w:bCs w:val="1"/>
          <w:sz w:val="24"/>
          <w:szCs w:val="24"/>
        </w:rPr>
      </w:pPr>
      <w:r w:rsidDel="00000000" w:rsidR="00000000" w:rsidRPr="00000000">
        <w:rPr>
          <w:rtl w:val="0"/>
        </w:rPr>
      </w:r>
    </w:p>
    <w:p w:rsidR="00000000" w:rsidDel="00000000" w:rsidP="00000000" w:rsidRDefault="00000000" w:rsidRPr="00000000" w14:paraId="00000004">
      <w:pPr>
        <w:jc w:val="center"/>
        <w:rPr>
          <w:b w:val="1"/>
          <w:bCs w:val="1"/>
          <w:sz w:val="24"/>
          <w:szCs w:val="24"/>
        </w:rPr>
      </w:pPr>
      <w:r w:rsidDel="00000000" w:rsidR="00000000" w:rsidRPr="00000000">
        <w:rPr>
          <w:rtl w:val="0"/>
        </w:rPr>
      </w:r>
    </w:p>
    <w:p w:rsidR="00000000" w:rsidDel="00000000" w:rsidP="00000000" w:rsidRDefault="00000000" w:rsidRPr="00000000" w14:paraId="00000005">
      <w:pPr>
        <w:jc w:val="center"/>
        <w:rPr>
          <w:sz w:val="24"/>
          <w:szCs w:val="24"/>
        </w:rPr>
      </w:pPr>
      <w:r w:rsidDel="00000000" w:rsidR="00000000" w:rsidRPr="00000000">
        <w:rPr>
          <w:rtl w:val="0"/>
        </w:rPr>
      </w:r>
    </w:p>
    <w:p w:rsidR="00000000" w:rsidDel="00000000" w:rsidP="00000000" w:rsidRDefault="00000000" w:rsidRPr="00000000" w14:paraId="00000006">
      <w:pPr>
        <w:jc w:val="left"/>
        <w:rPr>
          <w:b w:val="1"/>
          <w:bCs w:val="1"/>
          <w:sz w:val="24"/>
          <w:szCs w:val="24"/>
        </w:rPr>
      </w:pPr>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jc w:val="both"/>
        <w:rPr>
          <w:sz w:val="24"/>
          <w:szCs w:val="24"/>
        </w:rPr>
      </w:pPr>
      <w:r w:rsidDel="00000000" w:rsidR="00000000" w:rsidRPr="00000000">
        <w:rPr>
          <w:rtl w:val="0"/>
        </w:rPr>
      </w:r>
    </w:p>
    <w:p w:rsidR="00000000" w:rsidDel="00000000" w:rsidP="00000000" w:rsidRDefault="00000000" w:rsidRPr="00000000" w14:paraId="00000009">
      <w:pPr>
        <w:jc w:val="both"/>
        <w:rPr>
          <w:sz w:val="24"/>
          <w:szCs w:val="24"/>
        </w:rPr>
      </w:pPr>
      <w:r w:rsidDel="00000000" w:rsidR="00000000" w:rsidRPr="00000000">
        <w:rPr>
          <w:sz w:val="24"/>
          <w:szCs w:val="24"/>
          <w:rtl w:val="0"/>
        </w:rPr>
        <w:t xml:space="preserve">La constitución del TECAM RÍO BLANCO SUMAPAZ es una iniciativa surgida del trabajo comunitario y organizativo que históricamente se ha desarrollado en las veredas de la Cuenca del Río Blanco de Sumapaz, en la localidad 20 de Bogotá. Aunque sus antecedentes más cercanos se remontan a las últimas dos décadas, periodo durante el cual la discusión sobre el ordenamiento territorial autónomo y gubernamental empezó a abordarse de manera más clara y a despertar un interés creciente entre las comunidades campesinas del territorio.</w:t>
      </w:r>
    </w:p>
    <w:p w:rsidR="00000000" w:rsidDel="00000000" w:rsidP="00000000" w:rsidRDefault="00000000" w:rsidRPr="00000000" w14:paraId="0000000A">
      <w:pPr>
        <w:jc w:val="both"/>
        <w:rPr>
          <w:sz w:val="24"/>
          <w:szCs w:val="24"/>
        </w:rPr>
      </w:pPr>
      <w:r w:rsidDel="00000000" w:rsidR="00000000" w:rsidRPr="00000000">
        <w:rPr>
          <w:rtl w:val="0"/>
        </w:rPr>
      </w:r>
    </w:p>
    <w:p w:rsidR="00000000" w:rsidDel="00000000" w:rsidP="00000000" w:rsidRDefault="00000000" w:rsidRPr="00000000" w14:paraId="0000000B">
      <w:pPr>
        <w:jc w:val="both"/>
        <w:rPr>
          <w:sz w:val="24"/>
          <w:szCs w:val="24"/>
        </w:rPr>
      </w:pPr>
      <w:r w:rsidDel="00000000" w:rsidR="00000000" w:rsidRPr="00000000">
        <w:rPr>
          <w:sz w:val="24"/>
          <w:szCs w:val="24"/>
          <w:rtl w:val="0"/>
        </w:rPr>
        <w:t xml:space="preserve">En este camino, durante el año 2014 se consolidó el documento denominado Plan de Manejo Ambiental y Productivo de la Cuenca del Río Blanco, proyectado con horizonte al año 2024, como expresión de una visión construida desde las comunidades de la cuenca y dinamizada en ese momento por la organización SUMAPROC. Este Plan incorporó una reseña histórica, un análisis técnico y social de la situación del territorio y, sobre todo, una apuesta ambiental y productiva pensada para materializarse en el tiempo, acorde con la memoria, la identidad y las particularidades de esta porción de Sumapaz.</w:t>
      </w:r>
    </w:p>
    <w:p w:rsidR="00000000" w:rsidDel="00000000" w:rsidP="00000000" w:rsidRDefault="00000000" w:rsidRPr="00000000" w14:paraId="0000000C">
      <w:pPr>
        <w:jc w:val="both"/>
        <w:rPr>
          <w:sz w:val="24"/>
          <w:szCs w:val="24"/>
        </w:rPr>
      </w:pPr>
      <w:r w:rsidDel="00000000" w:rsidR="00000000" w:rsidRPr="00000000">
        <w:rPr>
          <w:rtl w:val="0"/>
        </w:rPr>
      </w:r>
    </w:p>
    <w:p w:rsidR="00000000" w:rsidDel="00000000" w:rsidP="00000000" w:rsidRDefault="00000000" w:rsidRPr="00000000" w14:paraId="0000000D">
      <w:pPr>
        <w:jc w:val="both"/>
        <w:rPr>
          <w:sz w:val="24"/>
          <w:szCs w:val="24"/>
        </w:rPr>
      </w:pPr>
      <w:r w:rsidDel="00000000" w:rsidR="00000000" w:rsidRPr="00000000">
        <w:rPr>
          <w:sz w:val="24"/>
          <w:szCs w:val="24"/>
          <w:rtl w:val="0"/>
        </w:rPr>
        <w:t xml:space="preserve">No obstante, es importante señalar que, si bien SUMAPROC desempeñó un papel fundamental en la estructuración inicial de dicho documento, la iniciativa actual de constitución del TECAM no pertenece de manera exclusiva a una organización en particular. Por el contrario, se concibe como una propuesta amplia, participativa e incluyente, que busca recoger las voces, intereses y expectativas del conjunto de la comunidad de la Cuenca del Río Blanco, evitando cualquier lógica de exclusión y reconociendo la diversidad organizativa, social y comunitaria presente en el territorio.</w:t>
      </w:r>
    </w:p>
    <w:p w:rsidR="00000000" w:rsidDel="00000000" w:rsidP="00000000" w:rsidRDefault="00000000" w:rsidRPr="00000000" w14:paraId="0000000E">
      <w:pPr>
        <w:jc w:val="both"/>
        <w:rPr>
          <w:sz w:val="24"/>
          <w:szCs w:val="24"/>
        </w:rPr>
      </w:pPr>
      <w:r w:rsidDel="00000000" w:rsidR="00000000" w:rsidRPr="00000000">
        <w:rPr>
          <w:rtl w:val="0"/>
        </w:rPr>
      </w:r>
    </w:p>
    <w:p w:rsidR="00000000" w:rsidDel="00000000" w:rsidP="00000000" w:rsidRDefault="00000000" w:rsidRPr="00000000" w14:paraId="0000000F">
      <w:pPr>
        <w:jc w:val="both"/>
        <w:rPr>
          <w:sz w:val="24"/>
          <w:szCs w:val="24"/>
        </w:rPr>
      </w:pPr>
      <w:r w:rsidDel="00000000" w:rsidR="00000000" w:rsidRPr="00000000">
        <w:rPr>
          <w:sz w:val="24"/>
          <w:szCs w:val="24"/>
          <w:rtl w:val="0"/>
        </w:rPr>
        <w:t xml:space="preserve">Así, en el año 2025, en medio de las discusiones alrededor de la estrategia de presupuestos participativos de la Alcaldía Local de Sumapaz y ante la necesidad identificada por la comunidad de actualizar el Plan de Manejo Ambiental y Productivo de la Cuenca del Río Blanco, se promovió un nuevo espacio de encuentro y reflexión colectiva, nuevamente acompañado por SUMAPROC y diferentes actores comunitarios del territorio. En este escenario surgió con mayor fuerza la necesidad no solo de actualizar el documento, sino de encontrar un piso jurídico que permitiera avanzar hacia el reconocimiento legal e institucional de esta visión territorial en los niveles local, distrital y nacional.</w:t>
      </w:r>
    </w:p>
    <w:p w:rsidR="00000000" w:rsidDel="00000000" w:rsidP="00000000" w:rsidRDefault="00000000" w:rsidRPr="00000000" w14:paraId="00000010">
      <w:pPr>
        <w:jc w:val="both"/>
        <w:rPr>
          <w:sz w:val="24"/>
          <w:szCs w:val="24"/>
        </w:rPr>
      </w:pPr>
      <w:r w:rsidDel="00000000" w:rsidR="00000000" w:rsidRPr="00000000">
        <w:rPr>
          <w:rtl w:val="0"/>
        </w:rPr>
      </w:r>
    </w:p>
    <w:p w:rsidR="00000000" w:rsidDel="00000000" w:rsidP="00000000" w:rsidRDefault="00000000" w:rsidRPr="00000000" w14:paraId="00000011">
      <w:pPr>
        <w:jc w:val="both"/>
        <w:rPr>
          <w:sz w:val="24"/>
          <w:szCs w:val="24"/>
        </w:rPr>
      </w:pPr>
      <w:r w:rsidDel="00000000" w:rsidR="00000000" w:rsidRPr="00000000">
        <w:rPr>
          <w:sz w:val="24"/>
          <w:szCs w:val="24"/>
          <w:rtl w:val="0"/>
        </w:rPr>
        <w:t xml:space="preserve">A partir de este propósito, se exploraron distintas figuras y alternativas de ordenamiento territorial, teniendo en cuenta la memoria colectiva, las condiciones actuales del territorio y las percepciones de líderes, organizaciones y habitantes de la cuenca. Como resultado de este proceso de análisis y concertación, se identificó la figura de los TECAM como la alternativa que mejor se ajusta a la realidad territorial, ambiental, social y cultural de Río Blanco, al tiempo que responde de manera más integral al interés general de las comunidades campesinas de la cuenca.</w:t>
      </w:r>
    </w:p>
    <w:p w:rsidR="00000000" w:rsidDel="00000000" w:rsidP="00000000" w:rsidRDefault="00000000" w:rsidRPr="00000000" w14:paraId="00000012">
      <w:pPr>
        <w:jc w:val="both"/>
        <w:rPr>
          <w:sz w:val="24"/>
          <w:szCs w:val="24"/>
        </w:rPr>
      </w:pPr>
      <w:r w:rsidDel="00000000" w:rsidR="00000000" w:rsidRPr="00000000">
        <w:rPr>
          <w:rtl w:val="0"/>
        </w:rPr>
      </w:r>
    </w:p>
    <w:p w:rsidR="00000000" w:rsidDel="00000000" w:rsidP="00000000" w:rsidRDefault="00000000" w:rsidRPr="00000000" w14:paraId="00000013">
      <w:pPr>
        <w:jc w:val="both"/>
        <w:rPr>
          <w:sz w:val="24"/>
          <w:szCs w:val="24"/>
        </w:rPr>
      </w:pPr>
      <w:r w:rsidDel="00000000" w:rsidR="00000000" w:rsidRPr="00000000">
        <w:rPr>
          <w:sz w:val="24"/>
          <w:szCs w:val="24"/>
          <w:rtl w:val="0"/>
        </w:rPr>
        <w:t xml:space="preserve">De esta manera, inició un camino de diálogo, construcción colectiva y concertación comunitaria que hoy alcanza un primer resultado con la solicitud formal de constitución del TECAM RÍO BLANCO SUMAPAZ ante la Agencia Nacional de Tierras.</w:t>
      </w:r>
    </w:p>
    <w:p w:rsidR="00000000" w:rsidDel="00000000" w:rsidP="00000000" w:rsidRDefault="00000000" w:rsidRPr="00000000" w14:paraId="00000014">
      <w:pPr>
        <w:jc w:val="both"/>
        <w:rPr>
          <w:sz w:val="24"/>
          <w:szCs w:val="24"/>
        </w:rPr>
      </w:pPr>
      <w:r w:rsidDel="00000000" w:rsidR="00000000" w:rsidRPr="00000000">
        <w:rPr>
          <w:rtl w:val="0"/>
        </w:rPr>
      </w:r>
    </w:p>
    <w:p w:rsidR="00000000" w:rsidDel="00000000" w:rsidP="00000000" w:rsidRDefault="00000000" w:rsidRPr="00000000" w14:paraId="00000015">
      <w:pPr>
        <w:jc w:val="both"/>
        <w:rPr>
          <w:sz w:val="24"/>
          <w:szCs w:val="24"/>
        </w:rPr>
      </w:pPr>
      <w:r w:rsidDel="00000000" w:rsidR="00000000" w:rsidRPr="00000000">
        <w:rPr>
          <w:rtl w:val="0"/>
        </w:rPr>
      </w:r>
    </w:p>
    <w:p w:rsidR="00000000" w:rsidDel="00000000" w:rsidP="00000000" w:rsidRDefault="00000000" w:rsidRPr="00000000" w14:paraId="00000016">
      <w:pPr>
        <w:jc w:val="both"/>
        <w:rPr>
          <w:sz w:val="24"/>
          <w:szCs w:val="24"/>
        </w:rPr>
      </w:pPr>
      <w:r w:rsidDel="00000000" w:rsidR="00000000" w:rsidRPr="00000000">
        <w:rPr>
          <w:rtl w:val="0"/>
        </w:rPr>
      </w:r>
    </w:p>
    <w:p w:rsidR="00000000" w:rsidDel="00000000" w:rsidP="00000000" w:rsidRDefault="00000000" w:rsidRPr="00000000" w14:paraId="00000017">
      <w:pPr>
        <w:jc w:val="both"/>
        <w:rPr>
          <w:sz w:val="24"/>
          <w:szCs w:val="24"/>
        </w:rPr>
      </w:pPr>
      <w:r w:rsidDel="00000000" w:rsidR="00000000" w:rsidRPr="00000000">
        <w:rPr>
          <w:rtl w:val="0"/>
        </w:rPr>
      </w:r>
    </w:p>
    <w:p w:rsidR="00000000" w:rsidDel="00000000" w:rsidP="00000000" w:rsidRDefault="00000000" w:rsidRPr="00000000" w14:paraId="00000018">
      <w:pPr>
        <w:jc w:val="both"/>
        <w:rPr>
          <w:sz w:val="24"/>
          <w:szCs w:val="24"/>
        </w:rPr>
      </w:pPr>
      <w:r w:rsidDel="00000000" w:rsidR="00000000" w:rsidRPr="00000000">
        <w:rPr>
          <w:rtl w:val="0"/>
        </w:rPr>
      </w:r>
    </w:p>
    <w:p w:rsidR="00000000" w:rsidDel="00000000" w:rsidP="00000000" w:rsidRDefault="00000000" w:rsidRPr="00000000" w14:paraId="00000019">
      <w:pPr>
        <w:jc w:val="both"/>
        <w:rPr>
          <w:b w:val="1"/>
          <w:bCs w:val="1"/>
          <w:sz w:val="24"/>
          <w:szCs w:val="24"/>
        </w:rPr>
      </w:pPr>
      <w:r w:rsidDel="00000000" w:rsidR="00000000" w:rsidRPr="00000000">
        <w:rPr>
          <w:b w:val="1"/>
          <w:bCs w:val="1"/>
          <w:sz w:val="24"/>
          <w:szCs w:val="24"/>
          <w:rtl w:val="0"/>
        </w:rPr>
        <w:t xml:space="preserve">OBJETIVOS QUE BUSCA LA COMUNIDAD CON LA CONSTITUCIÓN DEL TECAM</w:t>
      </w:r>
    </w:p>
    <w:p w:rsidR="00000000" w:rsidDel="00000000" w:rsidP="00000000" w:rsidRDefault="00000000" w:rsidRPr="00000000" w14:paraId="0000001A">
      <w:pPr>
        <w:jc w:val="both"/>
        <w:rPr>
          <w:b w:val="1"/>
          <w:bCs w:val="1"/>
          <w:sz w:val="24"/>
          <w:szCs w:val="24"/>
        </w:rPr>
      </w:pPr>
      <w:r w:rsidDel="00000000" w:rsidR="00000000" w:rsidRPr="00000000">
        <w:rPr>
          <w:rtl w:val="0"/>
        </w:rPr>
      </w:r>
    </w:p>
    <w:p w:rsidR="00000000" w:rsidDel="00000000" w:rsidP="00000000" w:rsidRDefault="00000000" w:rsidRPr="00000000" w14:paraId="0000001B">
      <w:pPr>
        <w:jc w:val="both"/>
        <w:rPr>
          <w:b w:val="1"/>
          <w:bCs w:val="1"/>
          <w:sz w:val="24"/>
          <w:szCs w:val="24"/>
        </w:rPr>
      </w:pPr>
      <w:r w:rsidDel="00000000" w:rsidR="00000000" w:rsidRPr="00000000">
        <w:rPr>
          <w:rtl w:val="0"/>
        </w:rPr>
      </w:r>
    </w:p>
    <w:p w:rsidR="00000000" w:rsidDel="00000000" w:rsidP="00000000" w:rsidRDefault="00000000" w:rsidRPr="00000000" w14:paraId="0000001C">
      <w:pPr>
        <w:jc w:val="both"/>
        <w:rPr>
          <w:sz w:val="24"/>
          <w:szCs w:val="24"/>
        </w:rPr>
      </w:pPr>
      <w:r w:rsidDel="00000000" w:rsidR="00000000" w:rsidRPr="00000000">
        <w:rPr>
          <w:rtl w:val="0"/>
        </w:rPr>
      </w:r>
    </w:p>
    <w:p w:rsidR="00000000" w:rsidDel="00000000" w:rsidP="00000000" w:rsidRDefault="00000000" w:rsidRPr="00000000" w14:paraId="0000001D">
      <w:pPr>
        <w:numPr>
          <w:ilvl w:val="0"/>
          <w:numId w:val="1"/>
        </w:numPr>
        <w:ind w:left="720" w:hanging="360"/>
        <w:jc w:val="both"/>
        <w:rPr>
          <w:sz w:val="24"/>
          <w:szCs w:val="24"/>
        </w:rPr>
      </w:pPr>
      <w:r w:rsidDel="00000000" w:rsidR="00000000" w:rsidRPr="00000000">
        <w:rPr>
          <w:sz w:val="24"/>
          <w:szCs w:val="24"/>
          <w:rtl w:val="0"/>
        </w:rPr>
        <w:t xml:space="preserve">Fortalecer el tejido social y comunitario </w:t>
      </w:r>
    </w:p>
    <w:p w:rsidR="00000000" w:rsidDel="00000000" w:rsidP="00000000" w:rsidRDefault="00000000" w:rsidRPr="00000000" w14:paraId="0000001E">
      <w:pPr>
        <w:ind w:left="720" w:firstLine="0"/>
        <w:jc w:val="both"/>
        <w:rPr>
          <w:sz w:val="24"/>
          <w:szCs w:val="24"/>
        </w:rPr>
      </w:pPr>
      <w:r w:rsidDel="00000000" w:rsidR="00000000" w:rsidRPr="00000000">
        <w:rPr>
          <w:rtl w:val="0"/>
        </w:rPr>
      </w:r>
    </w:p>
    <w:p w:rsidR="00000000" w:rsidDel="00000000" w:rsidP="00000000" w:rsidRDefault="00000000" w:rsidRPr="00000000" w14:paraId="0000001F">
      <w:pPr>
        <w:numPr>
          <w:ilvl w:val="0"/>
          <w:numId w:val="1"/>
        </w:numPr>
        <w:ind w:left="720" w:hanging="360"/>
        <w:jc w:val="both"/>
        <w:rPr>
          <w:sz w:val="24"/>
          <w:szCs w:val="24"/>
        </w:rPr>
      </w:pPr>
      <w:r w:rsidDel="00000000" w:rsidR="00000000" w:rsidRPr="00000000">
        <w:rPr>
          <w:sz w:val="24"/>
          <w:szCs w:val="24"/>
          <w:rtl w:val="0"/>
        </w:rPr>
        <w:t xml:space="preserve">Generar unidad para enfrentar los múltiples desafíos que tienen el campo y la riqueza natural</w:t>
      </w:r>
    </w:p>
    <w:p w:rsidR="00000000" w:rsidDel="00000000" w:rsidP="00000000" w:rsidRDefault="00000000" w:rsidRPr="00000000" w14:paraId="00000020">
      <w:pPr>
        <w:ind w:left="720" w:firstLine="0"/>
        <w:jc w:val="both"/>
        <w:rPr>
          <w:sz w:val="24"/>
          <w:szCs w:val="24"/>
        </w:rPr>
      </w:pPr>
      <w:r w:rsidDel="00000000" w:rsidR="00000000" w:rsidRPr="00000000">
        <w:rPr>
          <w:rtl w:val="0"/>
        </w:rPr>
      </w:r>
    </w:p>
    <w:p w:rsidR="00000000" w:rsidDel="00000000" w:rsidP="00000000" w:rsidRDefault="00000000" w:rsidRPr="00000000" w14:paraId="00000021">
      <w:pPr>
        <w:numPr>
          <w:ilvl w:val="0"/>
          <w:numId w:val="1"/>
        </w:numPr>
        <w:ind w:left="720" w:hanging="360"/>
        <w:jc w:val="both"/>
        <w:rPr>
          <w:sz w:val="24"/>
          <w:szCs w:val="24"/>
        </w:rPr>
      </w:pPr>
      <w:r w:rsidDel="00000000" w:rsidR="00000000" w:rsidRPr="00000000">
        <w:rPr>
          <w:sz w:val="24"/>
          <w:szCs w:val="24"/>
          <w:rtl w:val="0"/>
        </w:rPr>
        <w:t xml:space="preserve">Fortalecer el tejido productivo con prácticas sostenibles y agroecológicas </w:t>
      </w:r>
    </w:p>
    <w:p w:rsidR="00000000" w:rsidDel="00000000" w:rsidP="00000000" w:rsidRDefault="00000000" w:rsidRPr="00000000" w14:paraId="00000022">
      <w:pPr>
        <w:ind w:left="720" w:firstLine="0"/>
        <w:jc w:val="both"/>
        <w:rPr>
          <w:sz w:val="24"/>
          <w:szCs w:val="24"/>
        </w:rPr>
      </w:pPr>
      <w:r w:rsidDel="00000000" w:rsidR="00000000" w:rsidRPr="00000000">
        <w:rPr>
          <w:rtl w:val="0"/>
        </w:rPr>
      </w:r>
    </w:p>
    <w:p w:rsidR="00000000" w:rsidDel="00000000" w:rsidP="00000000" w:rsidRDefault="00000000" w:rsidRPr="00000000" w14:paraId="00000023">
      <w:pPr>
        <w:numPr>
          <w:ilvl w:val="0"/>
          <w:numId w:val="1"/>
        </w:numPr>
        <w:ind w:left="720" w:hanging="360"/>
        <w:jc w:val="both"/>
        <w:rPr>
          <w:sz w:val="24"/>
          <w:szCs w:val="24"/>
        </w:rPr>
      </w:pPr>
      <w:r w:rsidDel="00000000" w:rsidR="00000000" w:rsidRPr="00000000">
        <w:rPr>
          <w:sz w:val="24"/>
          <w:szCs w:val="24"/>
          <w:rtl w:val="0"/>
        </w:rPr>
        <w:t xml:space="preserve">Generar representatividad de cara a las instituciones </w:t>
      </w:r>
    </w:p>
    <w:p w:rsidR="00000000" w:rsidDel="00000000" w:rsidP="00000000" w:rsidRDefault="00000000" w:rsidRPr="00000000" w14:paraId="00000024">
      <w:pPr>
        <w:ind w:left="720" w:firstLine="0"/>
        <w:jc w:val="both"/>
        <w:rPr>
          <w:sz w:val="24"/>
          <w:szCs w:val="24"/>
        </w:rPr>
      </w:pPr>
      <w:r w:rsidDel="00000000" w:rsidR="00000000" w:rsidRPr="00000000">
        <w:rPr>
          <w:rtl w:val="0"/>
        </w:rPr>
      </w:r>
    </w:p>
    <w:p w:rsidR="00000000" w:rsidDel="00000000" w:rsidP="00000000" w:rsidRDefault="00000000" w:rsidRPr="00000000" w14:paraId="00000025">
      <w:pPr>
        <w:numPr>
          <w:ilvl w:val="0"/>
          <w:numId w:val="1"/>
        </w:numPr>
        <w:ind w:left="720" w:hanging="360"/>
        <w:jc w:val="both"/>
        <w:rPr>
          <w:sz w:val="24"/>
          <w:szCs w:val="24"/>
        </w:rPr>
      </w:pPr>
      <w:r w:rsidDel="00000000" w:rsidR="00000000" w:rsidRPr="00000000">
        <w:rPr>
          <w:sz w:val="24"/>
          <w:szCs w:val="24"/>
          <w:rtl w:val="0"/>
        </w:rPr>
        <w:t xml:space="preserve">Proteger el medio ambiente articulando la productividad y la sostenibilidad</w:t>
      </w:r>
    </w:p>
    <w:p w:rsidR="00000000" w:rsidDel="00000000" w:rsidP="00000000" w:rsidRDefault="00000000" w:rsidRPr="00000000" w14:paraId="00000026">
      <w:pPr>
        <w:ind w:left="720" w:firstLine="0"/>
        <w:jc w:val="both"/>
        <w:rPr>
          <w:sz w:val="24"/>
          <w:szCs w:val="24"/>
        </w:rPr>
      </w:pPr>
      <w:r w:rsidDel="00000000" w:rsidR="00000000" w:rsidRPr="00000000">
        <w:rPr>
          <w:rtl w:val="0"/>
        </w:rPr>
      </w:r>
    </w:p>
    <w:p w:rsidR="00000000" w:rsidDel="00000000" w:rsidP="00000000" w:rsidRDefault="00000000" w:rsidRPr="00000000" w14:paraId="00000027">
      <w:pPr>
        <w:numPr>
          <w:ilvl w:val="0"/>
          <w:numId w:val="1"/>
        </w:numPr>
        <w:ind w:left="720" w:hanging="360"/>
        <w:jc w:val="both"/>
        <w:rPr>
          <w:sz w:val="24"/>
          <w:szCs w:val="24"/>
        </w:rPr>
      </w:pPr>
      <w:r w:rsidDel="00000000" w:rsidR="00000000" w:rsidRPr="00000000">
        <w:rPr>
          <w:sz w:val="24"/>
          <w:szCs w:val="24"/>
          <w:rtl w:val="0"/>
        </w:rPr>
        <w:t xml:space="preserve">Crear una estrategia colectiva para desarrollar una economía campesina fuerte</w:t>
      </w:r>
    </w:p>
    <w:p w:rsidR="00000000" w:rsidDel="00000000" w:rsidP="00000000" w:rsidRDefault="00000000" w:rsidRPr="00000000" w14:paraId="00000028">
      <w:pPr>
        <w:ind w:left="720" w:firstLine="0"/>
        <w:jc w:val="both"/>
        <w:rPr>
          <w:sz w:val="24"/>
          <w:szCs w:val="24"/>
        </w:rPr>
      </w:pPr>
      <w:r w:rsidDel="00000000" w:rsidR="00000000" w:rsidRPr="00000000">
        <w:rPr>
          <w:rtl w:val="0"/>
        </w:rPr>
      </w:r>
    </w:p>
    <w:p w:rsidR="00000000" w:rsidDel="00000000" w:rsidP="00000000" w:rsidRDefault="00000000" w:rsidRPr="00000000" w14:paraId="00000029">
      <w:pPr>
        <w:numPr>
          <w:ilvl w:val="0"/>
          <w:numId w:val="1"/>
        </w:numPr>
        <w:ind w:left="720" w:hanging="360"/>
        <w:jc w:val="both"/>
        <w:rPr>
          <w:sz w:val="24"/>
          <w:szCs w:val="24"/>
        </w:rPr>
      </w:pPr>
      <w:r w:rsidDel="00000000" w:rsidR="00000000" w:rsidRPr="00000000">
        <w:rPr>
          <w:sz w:val="24"/>
          <w:szCs w:val="24"/>
          <w:rtl w:val="0"/>
        </w:rPr>
        <w:t xml:space="preserve">Trabajar por un futuro posible. Buscar la permanencia y la vida digna en el territorio</w:t>
      </w:r>
    </w:p>
    <w:p w:rsidR="00000000" w:rsidDel="00000000" w:rsidP="00000000" w:rsidRDefault="00000000" w:rsidRPr="00000000" w14:paraId="0000002A">
      <w:pPr>
        <w:ind w:left="720" w:firstLine="0"/>
        <w:jc w:val="both"/>
        <w:rPr>
          <w:sz w:val="24"/>
          <w:szCs w:val="24"/>
        </w:rPr>
      </w:pPr>
      <w:r w:rsidDel="00000000" w:rsidR="00000000" w:rsidRPr="00000000">
        <w:rPr>
          <w:rtl w:val="0"/>
        </w:rPr>
      </w:r>
    </w:p>
    <w:p w:rsidR="00000000" w:rsidDel="00000000" w:rsidP="00000000" w:rsidRDefault="00000000" w:rsidRPr="00000000" w14:paraId="0000002B">
      <w:pPr>
        <w:numPr>
          <w:ilvl w:val="0"/>
          <w:numId w:val="1"/>
        </w:numPr>
        <w:ind w:left="720" w:hanging="360"/>
        <w:jc w:val="both"/>
        <w:rPr>
          <w:sz w:val="24"/>
          <w:szCs w:val="24"/>
        </w:rPr>
      </w:pPr>
      <w:r w:rsidDel="00000000" w:rsidR="00000000" w:rsidRPr="00000000">
        <w:rPr>
          <w:sz w:val="24"/>
          <w:szCs w:val="24"/>
          <w:rtl w:val="0"/>
        </w:rPr>
        <w:t xml:space="preserve">Defender, fortalecer y promover la cultura campesina de Sumapaz</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_419"/>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